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9D56AB">
        <w:rPr>
          <w:sz w:val="24"/>
          <w:szCs w:val="24"/>
        </w:rPr>
        <w:t>5</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9D56AB" w:rsidRDefault="009D56AB" w:rsidP="009D56AB">
      <w:pPr>
        <w:jc w:val="center"/>
        <w:rPr>
          <w:b/>
          <w:sz w:val="24"/>
          <w:szCs w:val="24"/>
        </w:rPr>
      </w:pPr>
      <w:r w:rsidRPr="009D56AB">
        <w:rPr>
          <w:b/>
          <w:sz w:val="24"/>
          <w:szCs w:val="24"/>
        </w:rPr>
        <w:t>Opravy elektrických rozvaděčů, sklad Mstětice</w:t>
      </w:r>
    </w:p>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DC4619"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DC4619" w:rsidRPr="00CF4479" w:rsidRDefault="00DC4619"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1F1174" w:rsidRDefault="00DC4619" w:rsidP="003F6606">
            <w:pPr>
              <w:jc w:val="left"/>
            </w:pPr>
            <w:r>
              <w:t>Jiří Zajíc</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6136FB" w:rsidRDefault="00DC4619" w:rsidP="003F6606">
            <w:pPr>
              <w:jc w:val="left"/>
            </w:pPr>
            <w:r>
              <w:t>416 821 420</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DC4619" w:rsidRPr="001F1174" w:rsidRDefault="00DC4619" w:rsidP="003F6606">
            <w:pPr>
              <w:jc w:val="left"/>
            </w:pPr>
            <w:r>
              <w:t>jiri.zajic@ceproas.cz</w:t>
            </w:r>
          </w:p>
        </w:tc>
      </w:tr>
    </w:tbl>
    <w:p w:rsidR="00F0728B" w:rsidRDefault="00F0728B" w:rsidP="00AF26B7"/>
    <w:p w:rsidR="00B154D9" w:rsidRDefault="00B154D9" w:rsidP="00AF26B7"/>
    <w:p w:rsidR="00AF26B7" w:rsidRPr="00B154D9" w:rsidRDefault="00AF26B7" w:rsidP="00B154D9">
      <w:pPr>
        <w:pStyle w:val="02-ODST-2"/>
        <w:rPr>
          <w:b/>
        </w:rPr>
      </w:pPr>
      <w:r w:rsidRPr="00B154D9">
        <w:rPr>
          <w:b/>
        </w:rPr>
        <w:t>Vymezení předmětu zakázky</w:t>
      </w:r>
    </w:p>
    <w:p w:rsidR="002012B9"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1C3580" w:rsidRPr="001C3580">
        <w:t xml:space="preserve"> </w:t>
      </w:r>
      <w:r w:rsidR="001C3580">
        <w:t>1</w:t>
      </w:r>
      <w:r w:rsidR="002012B9">
        <w:t>6</w:t>
      </w:r>
      <w:r w:rsidR="001C3580">
        <w:t xml:space="preserve"> ks </w:t>
      </w:r>
      <w:r w:rsidR="002012B9">
        <w:t xml:space="preserve">elektrických rozvaděčových polí v rozvodně </w:t>
      </w:r>
      <w:r w:rsidR="003C7C14">
        <w:t xml:space="preserve">nízkého </w:t>
      </w:r>
      <w:r w:rsidR="002012B9">
        <w:t>napětí skladu Mstětice z celkového počtu 36 rozvaděčových polí. V těch</w:t>
      </w:r>
      <w:r w:rsidR="002B1B6F">
        <w:t>to</w:t>
      </w:r>
      <w:r w:rsidR="002012B9">
        <w:t xml:space="preserve"> rozvaděčích jsou provedeny silové a ovládací vývody pro ovládání </w:t>
      </w:r>
      <w:r w:rsidR="002B1B6F">
        <w:t>veškeré technologie podzemního objektu č. 234 pro skladování pohonných hmot, např. napájení a ovládání armatur-</w:t>
      </w:r>
      <w:proofErr w:type="spellStart"/>
      <w:r w:rsidR="002B1B6F">
        <w:t>servopohony</w:t>
      </w:r>
      <w:proofErr w:type="spellEnd"/>
      <w:r w:rsidR="002B1B6F">
        <w:t>, ventilace objektu, napájení elektrické požární signalizace, osvětlení, nouzové osvětlení objektu apod.</w:t>
      </w:r>
    </w:p>
    <w:p w:rsidR="002B1B6F" w:rsidRDefault="002B1B6F" w:rsidP="00135600"/>
    <w:p w:rsidR="002B1B6F" w:rsidRDefault="002B1B6F" w:rsidP="00135600">
      <w:r>
        <w:t xml:space="preserve">Předmět plnění </w:t>
      </w:r>
      <w:r w:rsidR="00681EEB">
        <w:t xml:space="preserve">zadavatel </w:t>
      </w:r>
      <w:r>
        <w:t>požaduje provést v následujícím rozsahu:</w:t>
      </w:r>
    </w:p>
    <w:p w:rsidR="004F740E" w:rsidRDefault="002B1B6F" w:rsidP="004F740E">
      <w:pPr>
        <w:pStyle w:val="Odstavecseseznamem"/>
        <w:numPr>
          <w:ilvl w:val="0"/>
          <w:numId w:val="24"/>
        </w:numPr>
        <w:jc w:val="left"/>
      </w:pPr>
      <w:r w:rsidRPr="00930824">
        <w:t>výměn</w:t>
      </w:r>
      <w:r w:rsidR="004F740E">
        <w:t>a</w:t>
      </w:r>
      <w:r w:rsidRPr="00930824">
        <w:t xml:space="preserve"> vnitřních rámů </w:t>
      </w:r>
      <w:r>
        <w:t>el</w:t>
      </w:r>
      <w:r w:rsidR="004F740E">
        <w:t>ektrických</w:t>
      </w:r>
      <w:r>
        <w:t xml:space="preserve"> rozvaděčů </w:t>
      </w:r>
      <w:r w:rsidRPr="00930824">
        <w:t xml:space="preserve">s kompletní </w:t>
      </w:r>
      <w:proofErr w:type="spellStart"/>
      <w:r w:rsidRPr="00930824">
        <w:t>elektrovýzbrojí</w:t>
      </w:r>
      <w:proofErr w:type="spellEnd"/>
      <w:r w:rsidRPr="00930824">
        <w:t>,</w:t>
      </w:r>
      <w:r>
        <w:t xml:space="preserve"> </w:t>
      </w:r>
      <w:r w:rsidRPr="00930824">
        <w:t xml:space="preserve">včetně </w:t>
      </w:r>
      <w:r>
        <w:t xml:space="preserve">    ¨    </w:t>
      </w:r>
      <w:r w:rsidRPr="00930824">
        <w:t xml:space="preserve">zpracování </w:t>
      </w:r>
      <w:r>
        <w:t>nové dokumentace skutečného stavu (stávající dokumentace není k dispozici</w:t>
      </w:r>
      <w:r w:rsidRPr="00930824">
        <w:t>)</w:t>
      </w:r>
      <w:r>
        <w:t xml:space="preserve"> </w:t>
      </w:r>
      <w:r w:rsidR="004F740E">
        <w:t>P</w:t>
      </w:r>
      <w:r w:rsidRPr="00930824">
        <w:t xml:space="preserve">odkladem pro osazení jednotlivých polí </w:t>
      </w:r>
      <w:r w:rsidR="004F740E">
        <w:t>je</w:t>
      </w:r>
      <w:r w:rsidRPr="00930824">
        <w:t xml:space="preserve"> revizní zpráva</w:t>
      </w:r>
      <w:r w:rsidR="0016148E">
        <w:t>- viz Příloha č. 3</w:t>
      </w:r>
      <w:r w:rsidRPr="00930824">
        <w:t xml:space="preserve">, ve které </w:t>
      </w:r>
      <w:proofErr w:type="gramStart"/>
      <w:r w:rsidRPr="00930824">
        <w:t>jsou popsány</w:t>
      </w:r>
      <w:proofErr w:type="gramEnd"/>
      <w:r w:rsidRPr="00930824">
        <w:t xml:space="preserve"> jednotlivá  osazení vývodů</w:t>
      </w:r>
      <w:r w:rsidR="0016148E">
        <w:t xml:space="preserve"> </w:t>
      </w:r>
      <w:r w:rsidR="004F740E">
        <w:t>.</w:t>
      </w:r>
    </w:p>
    <w:p w:rsidR="00EC4554" w:rsidRDefault="004F740E" w:rsidP="004F740E">
      <w:pPr>
        <w:pStyle w:val="Odstavecseseznamem"/>
        <w:numPr>
          <w:ilvl w:val="0"/>
          <w:numId w:val="24"/>
        </w:numPr>
        <w:jc w:val="left"/>
      </w:pPr>
      <w:r w:rsidRPr="008468AF">
        <w:t>osazení nových dveří pro jednotlivá pole el</w:t>
      </w:r>
      <w:r>
        <w:t>ektrických</w:t>
      </w:r>
      <w:r w:rsidRPr="008468AF">
        <w:t xml:space="preserve"> rozvaděčů včetně kvalitních uzávěrů dveří (zámků), osazení nových přístrojů umístěných v těchto dveřích a vnitřní kapsy pro umístění dokumentace,</w:t>
      </w:r>
    </w:p>
    <w:p w:rsidR="00151DE5" w:rsidRDefault="004F740E" w:rsidP="004F740E">
      <w:pPr>
        <w:pStyle w:val="Odstavecseseznamem"/>
        <w:numPr>
          <w:ilvl w:val="0"/>
          <w:numId w:val="24"/>
        </w:numPr>
        <w:jc w:val="left"/>
      </w:pPr>
      <w:r w:rsidRPr="008468AF">
        <w:t>nové popisy</w:t>
      </w:r>
      <w:r>
        <w:t xml:space="preserve"> přístrojů</w:t>
      </w:r>
      <w:r w:rsidRPr="00D05811">
        <w:t xml:space="preserve"> </w:t>
      </w:r>
      <w:r w:rsidR="00EC4554">
        <w:t>na dveřích</w:t>
      </w:r>
      <w:r w:rsidRPr="00D05811">
        <w:t xml:space="preserve">    </w:t>
      </w:r>
      <w:r w:rsidR="002B1B6F" w:rsidRPr="00930824">
        <w:t xml:space="preserve">  </w:t>
      </w:r>
    </w:p>
    <w:p w:rsidR="002B1B6F" w:rsidRPr="00930824" w:rsidRDefault="00151DE5" w:rsidP="004F740E">
      <w:pPr>
        <w:pStyle w:val="Odstavecseseznamem"/>
        <w:numPr>
          <w:ilvl w:val="0"/>
          <w:numId w:val="24"/>
        </w:numPr>
        <w:jc w:val="left"/>
      </w:pPr>
      <w:r w:rsidRPr="008468AF">
        <w:t>V</w:t>
      </w:r>
      <w:r>
        <w:t>e</w:t>
      </w:r>
      <w:r w:rsidRPr="008468AF">
        <w:t xml:space="preserve"> stávající rozv</w:t>
      </w:r>
      <w:r>
        <w:t xml:space="preserve">aděčové skříni zůstanou původní sběrnice </w:t>
      </w:r>
      <w:r w:rsidRPr="008468AF">
        <w:t>a všechny kabelové vývody,</w:t>
      </w:r>
      <w:r>
        <w:t xml:space="preserve"> které budou nově označeny </w:t>
      </w:r>
      <w:r w:rsidRPr="008468AF">
        <w:t>v souladu s novou dokumentací.</w:t>
      </w:r>
      <w:r w:rsidR="002B1B6F" w:rsidRPr="00930824">
        <w:t xml:space="preserve"> </w:t>
      </w:r>
    </w:p>
    <w:p w:rsidR="001C3580" w:rsidRDefault="001C3580" w:rsidP="00135600"/>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CF32CF" w:rsidRDefault="00CF32CF" w:rsidP="00AF26B7"/>
    <w:p w:rsidR="00AF26B7" w:rsidRDefault="00AF26B7" w:rsidP="00AF26B7">
      <w:r>
        <w:lastRenderedPageBreak/>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výchozí revizní zpráv</w:t>
      </w:r>
      <w:r w:rsidR="005B0A2E">
        <w:t>u</w:t>
      </w:r>
      <w:r>
        <w:t xml:space="preserve"> elektroinstalace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p>
    <w:p w:rsidR="009F6EE3" w:rsidRDefault="00AF26B7" w:rsidP="000E621C">
      <w:pPr>
        <w:pStyle w:val="Odrky2rove"/>
        <w:numPr>
          <w:ilvl w:val="0"/>
          <w:numId w:val="5"/>
        </w:numPr>
      </w:pPr>
      <w:r>
        <w:t>projektovou dokumentaci skutečného provedení</w:t>
      </w:r>
      <w:r w:rsidR="009F6EE3">
        <w:t xml:space="preserve"> 2x </w:t>
      </w:r>
      <w:proofErr w:type="spellStart"/>
      <w:r w:rsidR="009F6EE3">
        <w:t>paré</w:t>
      </w:r>
      <w:proofErr w:type="spellEnd"/>
      <w:r w:rsidR="009F6EE3">
        <w:t xml:space="preserve"> v </w:t>
      </w:r>
      <w:r w:rsidR="00080F41">
        <w:t>listinné</w:t>
      </w:r>
      <w:r w:rsidR="009F6EE3">
        <w:t xml:space="preserve"> 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Pr="008F657A" w:rsidRDefault="00AF26B7" w:rsidP="000E621C">
      <w:pPr>
        <w:pStyle w:val="Odrky2rove"/>
        <w:numPr>
          <w:ilvl w:val="0"/>
          <w:numId w:val="5"/>
        </w:numPr>
      </w:pPr>
      <w:r>
        <w:t xml:space="preserve">doklady o ekologické likvidaci </w:t>
      </w:r>
      <w:r w:rsidR="008F657A" w:rsidRPr="008F657A">
        <w:t>veškerých odpadů vzniklých prováděním díla</w:t>
      </w:r>
      <w:r w:rsidR="008F657A" w:rsidRPr="008F657A">
        <w:rPr>
          <w:rStyle w:val="Odkaznakoment"/>
        </w:rPr>
        <w:t xml:space="preserve"> </w:t>
      </w:r>
      <w:r w:rsidRPr="008F657A">
        <w:t xml:space="preserve">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3B5935" w:rsidRDefault="003B5935" w:rsidP="003B5935">
      <w:r>
        <w:t>Předpokládaný t</w:t>
      </w:r>
      <w:r w:rsidRPr="00314738">
        <w:t>ermín</w:t>
      </w:r>
      <w:r>
        <w:t xml:space="preserve"> </w:t>
      </w:r>
      <w:proofErr w:type="gramStart"/>
      <w:r>
        <w:t>plnění:                           květen</w:t>
      </w:r>
      <w:proofErr w:type="gramEnd"/>
      <w:r>
        <w:t xml:space="preserve"> – červen</w:t>
      </w:r>
      <w:r w:rsidR="00DD627E">
        <w:t>ec</w:t>
      </w:r>
      <w:r>
        <w:t xml:space="preserve"> 2014</w:t>
      </w:r>
    </w:p>
    <w:p w:rsidR="003B5935" w:rsidRDefault="00080F41" w:rsidP="00080F41">
      <w:r>
        <w:t>Doba realizace a lhůta k</w:t>
      </w:r>
      <w:r w:rsidR="003B5935" w:rsidRPr="00314738">
        <w:t xml:space="preserve"> ukončení </w:t>
      </w:r>
      <w:proofErr w:type="gramStart"/>
      <w:r w:rsidR="003B5935" w:rsidRPr="00314738">
        <w:t>realizace</w:t>
      </w:r>
      <w:r w:rsidR="003B5935">
        <w:t xml:space="preserve">: </w:t>
      </w:r>
      <w:r w:rsidR="00253083">
        <w:t xml:space="preserve">  </w:t>
      </w:r>
      <w:r w:rsidR="003B5935">
        <w:t>do</w:t>
      </w:r>
      <w:proofErr w:type="gramEnd"/>
      <w:r w:rsidR="003B5935">
        <w:t xml:space="preserve"> </w:t>
      </w:r>
      <w:r w:rsidR="00DD627E">
        <w:t xml:space="preserve">120 </w:t>
      </w:r>
      <w:r w:rsidR="003B5935">
        <w:t>dnů od zahájení prací</w:t>
      </w:r>
      <w:r>
        <w:t xml:space="preserve"> dodavatelem,</w:t>
      </w:r>
      <w:r w:rsidR="00DD627E">
        <w:t xml:space="preserve"> pokud nedojde k pozdržení  </w:t>
      </w:r>
      <w:r w:rsidR="003848DF">
        <w:t xml:space="preserve">  </w:t>
      </w:r>
      <w:r w:rsidR="00DD627E">
        <w:t>z provozních důvodů</w:t>
      </w:r>
      <w:r>
        <w:t xml:space="preserve"> na straně zadavatele</w:t>
      </w:r>
      <w:r w:rsidR="00DD627E">
        <w:t xml:space="preserve"> </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sklad </w:t>
      </w:r>
      <w:r w:rsidR="00791284">
        <w:t>Mstětice</w:t>
      </w:r>
      <w:r w:rsidR="00FE70C1">
        <w:t xml:space="preserve">, PSČ </w:t>
      </w:r>
      <w:r w:rsidR="00791284">
        <w:t>250 91</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 tohoto důvodu bude zajištěna pro zájemce prohlídka místa plnění. Prohlídka místa plnění se uskuteční dne</w:t>
      </w:r>
      <w:r w:rsidR="004264CD">
        <w:t xml:space="preserve"> </w:t>
      </w:r>
      <w:proofErr w:type="gramStart"/>
      <w:r w:rsidR="004264CD">
        <w:t>15.1.2014</w:t>
      </w:r>
      <w:proofErr w:type="gramEnd"/>
      <w:r w:rsidR="008706FF">
        <w:t xml:space="preserve"> </w:t>
      </w:r>
      <w:r>
        <w:t>v</w:t>
      </w:r>
      <w:r w:rsidR="004264CD">
        <w:t>e</w:t>
      </w:r>
      <w:r>
        <w:t xml:space="preserve"> 1</w:t>
      </w:r>
      <w:r w:rsidR="004264CD">
        <w:t>3</w:t>
      </w:r>
      <w:r>
        <w:t xml:space="preserve"> hodin. </w:t>
      </w:r>
    </w:p>
    <w:p w:rsidR="00AF26B7" w:rsidRDefault="00AF26B7" w:rsidP="00AF26B7">
      <w:r>
        <w:t xml:space="preserve">Sraz účastníků je </w:t>
      </w:r>
      <w:proofErr w:type="gramStart"/>
      <w:r>
        <w:t>v</w:t>
      </w:r>
      <w:r w:rsidR="004264CD">
        <w:t>e</w:t>
      </w:r>
      <w:proofErr w:type="gramEnd"/>
      <w:r>
        <w:t xml:space="preserve"> </w:t>
      </w:r>
      <w:r w:rsidR="00630031">
        <w:t>1</w:t>
      </w:r>
      <w:r w:rsidR="004264CD">
        <w:t>3</w:t>
      </w:r>
      <w:r>
        <w:t xml:space="preserve">,00 hodin na vrátnici </w:t>
      </w:r>
      <w:r w:rsidR="0000612B" w:rsidRPr="0000612B">
        <w:t xml:space="preserve">skladu ČEPRO, a.s. </w:t>
      </w:r>
      <w:r w:rsidR="00FE367D">
        <w:t>,</w:t>
      </w:r>
      <w:r w:rsidR="00B37C66">
        <w:t>Mstětice</w:t>
      </w:r>
      <w:r w:rsidR="00FE70C1">
        <w:t xml:space="preserve">, PSČ </w:t>
      </w:r>
      <w:r w:rsidR="00B37C66">
        <w:t>250 91</w:t>
      </w:r>
      <w:r w:rsidR="00FE367D">
        <w:t>.</w:t>
      </w:r>
    </w:p>
    <w:p w:rsidR="00AF26B7" w:rsidRDefault="00AF26B7" w:rsidP="00AF26B7">
      <w:r>
        <w:t>Účast na místním šetření je třeba předem ohlásit na níže uvedeném kontaktu.</w:t>
      </w:r>
    </w:p>
    <w:p w:rsidR="00E93323" w:rsidRDefault="00E93323" w:rsidP="00E93323">
      <w:r>
        <w:t>Kontaktní osobou je Jiří Zajíc</w:t>
      </w:r>
      <w:r w:rsidRPr="00766074">
        <w:t xml:space="preserve">, </w:t>
      </w:r>
      <w:r>
        <w:t>tel: 606 906 232, jiri.zajic@ceproas.cz.</w:t>
      </w:r>
    </w:p>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CE67E3" w:rsidRPr="00CE67E3" w:rsidRDefault="00CE67E3" w:rsidP="00CE67E3">
      <w:pPr>
        <w:pStyle w:val="05-ODST-3"/>
      </w:pPr>
      <w:r w:rsidRPr="00CE67E3">
        <w:lastRenderedPageBreak/>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687366" w:rsidRDefault="00080F41" w:rsidP="006F7350">
      <w:pPr>
        <w:pStyle w:val="05-ODST-3"/>
      </w:pPr>
      <w:r>
        <w:rPr>
          <w:color w:val="000000"/>
        </w:rPr>
        <w:t>Zadavatel p</w:t>
      </w:r>
      <w:r w:rsidR="0017266E">
        <w:rPr>
          <w:color w:val="000000"/>
        </w:rPr>
        <w:t>ožaduje použít</w:t>
      </w:r>
      <w:r>
        <w:rPr>
          <w:color w:val="000000"/>
        </w:rPr>
        <w:t xml:space="preserve"> pro realizaci díla nový, nepoužitý</w:t>
      </w:r>
      <w:r w:rsidR="0017266E">
        <w:rPr>
          <w:color w:val="000000"/>
        </w:rPr>
        <w:t xml:space="preserve"> materiál od renomovaných výrobců v současnosti instalovaný (GENERI, CEAG) nebo materiál srovnatelné kvality</w:t>
      </w:r>
      <w:r>
        <w:rPr>
          <w:color w:val="000000"/>
        </w:rPr>
        <w:t>.</w:t>
      </w:r>
    </w:p>
    <w:p w:rsidR="00687366" w:rsidRPr="005A6370" w:rsidRDefault="00687366" w:rsidP="006F7350">
      <w:pPr>
        <w:pStyle w:val="05-ODST-3"/>
        <w:rPr>
          <w:b/>
        </w:rPr>
      </w:pPr>
      <w:r w:rsidRPr="005A6370">
        <w:rPr>
          <w:b/>
          <w:color w:val="000000"/>
        </w:rPr>
        <w:t xml:space="preserve">Demontovaný použitelný materiál z původní </w:t>
      </w:r>
      <w:proofErr w:type="spellStart"/>
      <w:r w:rsidRPr="005A6370">
        <w:rPr>
          <w:b/>
          <w:color w:val="000000"/>
        </w:rPr>
        <w:t>elektrov</w:t>
      </w:r>
      <w:r w:rsidR="005A6370" w:rsidRPr="005A6370">
        <w:rPr>
          <w:b/>
          <w:color w:val="000000"/>
        </w:rPr>
        <w:t>ý</w:t>
      </w:r>
      <w:r w:rsidRPr="005A6370">
        <w:rPr>
          <w:b/>
          <w:color w:val="000000"/>
        </w:rPr>
        <w:t>zbroje</w:t>
      </w:r>
      <w:proofErr w:type="spellEnd"/>
      <w:r w:rsidRPr="005A6370">
        <w:rPr>
          <w:b/>
          <w:color w:val="000000"/>
        </w:rPr>
        <w:t xml:space="preserve"> rozvaděčů bude předán zadavateli</w:t>
      </w:r>
      <w:r w:rsidR="000323F3">
        <w:rPr>
          <w:b/>
          <w:color w:val="000000"/>
        </w:rPr>
        <w:t>.</w:t>
      </w:r>
    </w:p>
    <w:p w:rsidR="002F4D38" w:rsidRPr="00402E90" w:rsidRDefault="002F4D38" w:rsidP="002F4D38">
      <w:pPr>
        <w:pStyle w:val="05-ODST-3"/>
        <w:rPr>
          <w:b/>
        </w:rPr>
      </w:pPr>
      <w:r w:rsidRPr="002F4D38">
        <w:t xml:space="preserve">Vybraný </w:t>
      </w:r>
      <w:r w:rsidR="000323F3">
        <w:t>dodavatel</w:t>
      </w:r>
      <w:r w:rsidRPr="002F4D38">
        <w:t xml:space="preserve"> 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xml:space="preserve">, </w:t>
      </w:r>
      <w:r w:rsidR="000323F3">
        <w:t>s výjimkou zařízení, výrobků a strojů, pro které se však sjednává délka záruční doby</w:t>
      </w:r>
      <w:r w:rsidR="000323F3" w:rsidDel="000323F3">
        <w:t xml:space="preserve"> </w:t>
      </w:r>
      <w:r w:rsidR="0091328C">
        <w:t xml:space="preserve">v délce </w:t>
      </w:r>
      <w:r w:rsidR="000323F3">
        <w:t xml:space="preserve">trvání </w:t>
      </w:r>
      <w:r w:rsidR="0091328C">
        <w:t>36 měsíců.</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rsidR="000323F3">
        <w:t>, a v souladu s platnou legislativou</w:t>
      </w:r>
      <w:r>
        <w:t>.</w:t>
      </w:r>
      <w:r w:rsidR="00AF26B7">
        <w:t xml:space="preserv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w:t>
      </w:r>
      <w:r w:rsidR="00BC00C3">
        <w:t>dodavatele</w:t>
      </w:r>
      <w:r w:rsidRPr="00836612">
        <w:t xml:space="preserve">, které se budou podílet na realizaci předmětu zakázky, nekomunikují (nebo komunikují špatně) v českém jazyce, je </w:t>
      </w:r>
      <w:r w:rsidR="00BC00C3">
        <w:t>dodavatel</w:t>
      </w:r>
      <w:r w:rsidRPr="00836612">
        <w:t xml:space="preserve"> povinen zajistit na své náklady, aby komunikační výstupy (jak ústní, tak i písemné) vůči zadavateli byly v českém jazyce. </w:t>
      </w:r>
    </w:p>
    <w:p w:rsidR="00041965" w:rsidRDefault="00041965" w:rsidP="00041965">
      <w:pPr>
        <w:pStyle w:val="05-ODST-3"/>
        <w:numPr>
          <w:ilvl w:val="0"/>
          <w:numId w:val="0"/>
        </w:numPr>
        <w:ind w:left="1134"/>
      </w:pPr>
    </w:p>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 xml:space="preserve">Dodavatel zodpovídá za udržení pořádku na vlastním pracovišti. V případě, že dodavatel nezajistí likvidaci vlastního odpadu a zbytků materiálu, odstraní je zadavatel sám na náklady </w:t>
      </w:r>
      <w:r>
        <w:lastRenderedPageBreak/>
        <w:t>dodavatele. Dodavatel je povinen uhradit náklady, které mu byly podle tohoto odstavce zadavatelem vyúčtovány.</w:t>
      </w: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BC00C3" w:rsidP="00D7799F">
      <w:pPr>
        <w:pStyle w:val="05-ODST-3"/>
        <w:rPr>
          <w:b/>
        </w:rPr>
      </w:pPr>
      <w:r>
        <w:t>Dodavatel</w:t>
      </w:r>
      <w:r w:rsidRPr="008F53ED">
        <w:t xml:space="preserve"> </w:t>
      </w:r>
      <w:r w:rsidR="002173D0" w:rsidRPr="008F53ED">
        <w:t xml:space="preserve">je povinen </w:t>
      </w:r>
      <w:r>
        <w:t xml:space="preserve">v oblasti ochrany bezpečnosti a zdraví při práci </w:t>
      </w:r>
      <w:r w:rsidR="002173D0" w:rsidRPr="008F53ED">
        <w:t xml:space="preserve">dodržovat zejména </w:t>
      </w:r>
      <w:r>
        <w:t xml:space="preserve">ustanovení </w:t>
      </w:r>
      <w:r w:rsidR="002173D0" w:rsidRPr="008F53ED">
        <w:t>zákon</w:t>
      </w:r>
      <w:r>
        <w:t>a</w:t>
      </w:r>
      <w:r w:rsidR="002173D0" w:rsidRPr="008F53ED">
        <w:t xml:space="preserve"> č. 309/2006 Sb., kterým se 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 </w:t>
      </w:r>
      <w:r w:rsidR="00290E92">
        <w:t>-</w:t>
      </w:r>
      <w:r w:rsidR="002173D0" w:rsidRPr="0090531D">
        <w:t xml:space="preserve">„BOZP“),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002173D0" w:rsidRPr="0090531D">
        <w:t>stejně tak všechny ostatní platné bezpečnostní předpisy</w:t>
      </w:r>
      <w:r w:rsidR="009F1903">
        <w:t>.</w:t>
      </w:r>
      <w:r w:rsidR="00DD5CC5">
        <w:t xml:space="preserve"> </w:t>
      </w:r>
    </w:p>
    <w:p w:rsidR="00C05699" w:rsidRPr="000236E1" w:rsidRDefault="00C05699" w:rsidP="00C05699">
      <w:pPr>
        <w:pStyle w:val="05-ODST-3"/>
      </w:pPr>
      <w:r w:rsidRPr="000236E1">
        <w:t xml:space="preserve">Vybraný </w:t>
      </w:r>
      <w:r w:rsidR="00290E92">
        <w:t>dodavatel</w:t>
      </w:r>
      <w:r w:rsidRPr="000236E1">
        <w:t xml:space="preserve">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w:t>
      </w:r>
      <w:r w:rsidR="00290E92">
        <w:t>dodavatel</w:t>
      </w:r>
      <w:r w:rsidRPr="000236E1">
        <w:t xml:space="preserve">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w:t>
      </w:r>
      <w:r w:rsidR="00290E92">
        <w:t>dodavatel</w:t>
      </w:r>
      <w:r w:rsidRPr="000236E1">
        <w:t xml:space="preserve"> předá zadavateli tyto doklady ve 2 vyhotoveních (1 originál a 1 kopie), není-li výslovně uvedeno jinak. </w:t>
      </w:r>
    </w:p>
    <w:p w:rsidR="00181F40" w:rsidRDefault="00181F40" w:rsidP="00181F40">
      <w:pPr>
        <w:pStyle w:val="05-ODST-3"/>
      </w:pPr>
      <w:r>
        <w:t xml:space="preserve">Vybraný </w:t>
      </w:r>
      <w:r w:rsidR="00290E92">
        <w:t>dodavatel</w:t>
      </w:r>
      <w:r>
        <w:t xml:space="preserve"> předloží před zahájením prací jmenný seznam pracovníků s identifikačními údaji, seznam nutné techniky a vozidel pro vjezd do areálu skladu.</w:t>
      </w:r>
    </w:p>
    <w:p w:rsidR="00D7799F" w:rsidRDefault="00D7799F" w:rsidP="00D7799F">
      <w:pPr>
        <w:pStyle w:val="05-ODST-3"/>
      </w:pPr>
      <w:r>
        <w:t xml:space="preserve">Vybraný </w:t>
      </w:r>
      <w:r w:rsidR="00290E92">
        <w:t>dodavatel</w:t>
      </w:r>
      <w:r>
        <w:t xml:space="preserve"> 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w:t>
      </w:r>
      <w:r w:rsidR="00290E92">
        <w:t>dodavatel</w:t>
      </w:r>
      <w:r>
        <w:t xml:space="preserve">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w:t>
      </w:r>
      <w:r w:rsidR="00403F6C">
        <w:t>dodavatel</w:t>
      </w:r>
      <w:r>
        <w:t xml:space="preserve">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w:t>
      </w:r>
      <w:r w:rsidR="00403F6C">
        <w:t>dodavatel</w:t>
      </w:r>
      <w:r>
        <w:t xml:space="preserve"> předloží před zahájením prací veškeré jím zpracované technologické předpisy a postupy týkající se prováděných prací ke schválení zadavateli.</w:t>
      </w:r>
    </w:p>
    <w:p w:rsidR="00AF26B7" w:rsidRDefault="00AF26B7" w:rsidP="00D7799F">
      <w:pPr>
        <w:pStyle w:val="05-ODST-3"/>
      </w:pPr>
      <w:r>
        <w:t xml:space="preserve">Vybraný </w:t>
      </w:r>
      <w:r w:rsidR="00403F6C">
        <w:t>dodavatel</w:t>
      </w:r>
      <w:r>
        <w:t xml:space="preserve">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w:t>
      </w:r>
      <w:r w:rsidR="00403F6C">
        <w:t>dodavatel</w:t>
      </w:r>
      <w:r>
        <w:t xml:space="preserve"> bere na vědomí, že práce budou probíhat za provozu skladu, a zavazuje se před zahájením prací informovat a seznámit se </w:t>
      </w:r>
      <w:r w:rsidR="00AA44C3">
        <w:t xml:space="preserve">se </w:t>
      </w:r>
      <w:r>
        <w:t xml:space="preserve">všemi skutečnostmi vztahujícími se k provozu skladu tak, aby mohl předmět plnění řádně a bezpečně pro zadavatele provést s tím, že v okamžiku, kdy vybraný </w:t>
      </w:r>
      <w:r w:rsidR="00403F6C">
        <w:t>dodavatel</w:t>
      </w:r>
      <w:r>
        <w:t xml:space="preserve"> zahájí provádění prací v rámci svého závazku vyplývajícího z uzavřen</w:t>
      </w:r>
      <w:r w:rsidR="00AA44C3">
        <w:t>é</w:t>
      </w:r>
      <w:r>
        <w:t xml:space="preserve"> smlouvy o dílo, platí, že </w:t>
      </w:r>
      <w:r w:rsidR="00403F6C">
        <w:t>dodavatel</w:t>
      </w:r>
      <w:r>
        <w:t xml:space="preserve"> je s podmínkami provozu skladu seznámen a nemá proti nim žádné výhrady.</w:t>
      </w:r>
    </w:p>
    <w:p w:rsidR="00232C66" w:rsidRDefault="00232C66" w:rsidP="00232C66">
      <w:pPr>
        <w:pStyle w:val="05-ODST-3"/>
      </w:pPr>
      <w:r>
        <w:t xml:space="preserve">Vybraný </w:t>
      </w:r>
      <w:r w:rsidR="00403F6C">
        <w:t>dodavatel</w:t>
      </w:r>
      <w:r>
        <w:t xml:space="preserve"> bude respektovat požadavky na zajištění BOZP a PO v daném objektu - vybavení OOPP pracovníků </w:t>
      </w:r>
      <w:r w:rsidR="00AA44C3">
        <w:t xml:space="preserve">uchazeče </w:t>
      </w:r>
      <w:r>
        <w:t>v souladu s požadavky na provádění prací v areálu skladu ČEPRO, a.s.</w:t>
      </w:r>
    </w:p>
    <w:p w:rsidR="000C3BBB" w:rsidRDefault="000C3BBB" w:rsidP="000C3BBB">
      <w:pPr>
        <w:pStyle w:val="05-ODST-3"/>
      </w:pPr>
      <w:r>
        <w:t xml:space="preserve">Vybraný </w:t>
      </w:r>
      <w:r w:rsidR="00403F6C">
        <w:t>dodavatel</w:t>
      </w:r>
      <w:r>
        <w:t xml:space="preserve"> bude dodržovat podmínky "povolení vstupu" v areálu skladu </w:t>
      </w:r>
      <w:r w:rsidR="000E3238">
        <w:t>Cerekvice</w:t>
      </w:r>
      <w:r>
        <w:t xml:space="preserve"> stanovené společností ČEPRO, a.s.</w:t>
      </w:r>
    </w:p>
    <w:p w:rsidR="00E77C82" w:rsidRDefault="00E77C82" w:rsidP="00E77C82">
      <w:pPr>
        <w:pStyle w:val="05-ODST-3"/>
        <w:numPr>
          <w:ilvl w:val="0"/>
          <w:numId w:val="0"/>
        </w:numPr>
        <w:ind w:left="1134"/>
      </w:pPr>
    </w:p>
    <w:p w:rsidR="00AF26B7" w:rsidRDefault="00AF26B7" w:rsidP="00AF26B7"/>
    <w:p w:rsidR="005E0CBB" w:rsidRDefault="005E0CBB" w:rsidP="00AF26B7"/>
    <w:p w:rsidR="00AF26B7" w:rsidRPr="007504E0" w:rsidRDefault="00AF26B7" w:rsidP="007504E0">
      <w:pPr>
        <w:pStyle w:val="02-ODST-2"/>
        <w:rPr>
          <w:b/>
        </w:rPr>
      </w:pPr>
      <w:r w:rsidRPr="007504E0">
        <w:rPr>
          <w:b/>
        </w:rPr>
        <w:lastRenderedPageBreak/>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F939A5">
        <w:t>Mstětice</w:t>
      </w:r>
      <w:r>
        <w:t xml:space="preserve"> pro pracovníky a techniku </w:t>
      </w:r>
      <w:proofErr w:type="gramStart"/>
      <w:r>
        <w:t>dodavatele(ů)</w:t>
      </w:r>
      <w:proofErr w:type="gramEnd"/>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CA3669" w:rsidRDefault="00CA3669" w:rsidP="00CA3669">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403F6C" w:rsidRDefault="00403F6C" w:rsidP="00403F6C">
      <w: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p>
    <w:p w:rsidR="00403F6C" w:rsidRDefault="00403F6C"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CB51C7" w:rsidRDefault="00CB51C7" w:rsidP="00AF26B7"/>
    <w:p w:rsidR="009046EB" w:rsidRDefault="009046EB" w:rsidP="009046EB">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CB51C7" w:rsidRDefault="00CB51C7" w:rsidP="00CB51C7"/>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p>
    <w:p w:rsidR="00AF26B7" w:rsidRDefault="00AF26B7" w:rsidP="00AF26B7">
      <w:r>
        <w:lastRenderedPageBreak/>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lastRenderedPageBreak/>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017D1D">
        <w:t>40</w:t>
      </w:r>
      <w:r w:rsidR="00D9341B">
        <w:t>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86CCC">
        <w:t>00</w:t>
      </w:r>
      <w:r w:rsidR="00017D1D">
        <w:t>5</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5626F">
      <w:pPr>
        <w:ind w:left="1134" w:hanging="1134"/>
      </w:pPr>
      <w:r>
        <w:t>.</w:t>
      </w:r>
    </w:p>
    <w:p w:rsidR="00AF26B7" w:rsidRDefault="00AF26B7" w:rsidP="003868B8">
      <w:pPr>
        <w:pStyle w:val="01-L"/>
      </w:pPr>
      <w:r>
        <w:lastRenderedPageBreak/>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687FB9" w:rsidRDefault="00687FB9" w:rsidP="00C0158D">
      <w:pPr>
        <w:pStyle w:val="05-ODST-3"/>
        <w:numPr>
          <w:ilvl w:val="0"/>
          <w:numId w:val="0"/>
        </w:numPr>
        <w:ind w:left="1134"/>
      </w:pPr>
    </w:p>
    <w:p w:rsidR="00AF26B7" w:rsidRDefault="00CB131C" w:rsidP="00DC63ED">
      <w:pPr>
        <w:pStyle w:val="01-L"/>
      </w:pPr>
      <w:r>
        <w:t xml:space="preserve">Výběrové </w:t>
      </w:r>
      <w:r w:rsidR="00AF26B7">
        <w:t>řízení</w:t>
      </w:r>
    </w:p>
    <w:p w:rsidR="008057AF" w:rsidRDefault="008057AF" w:rsidP="008057AF">
      <w:r>
        <w:t xml:space="preserve">Výběrové řízení je zahájeno uveřejněním zadávací dokumentace, včetně všech příloh na oficiálních internetových stránkách společnosti ČEPRO, a.s.:  https://www.softender.cz/home/profil/992824 </w:t>
      </w:r>
    </w:p>
    <w:p w:rsidR="008057AF" w:rsidRDefault="008057AF" w:rsidP="008057AF"/>
    <w:p w:rsidR="008057AF" w:rsidRDefault="008057AF" w:rsidP="008057AF">
      <w:pPr>
        <w:pStyle w:val="02-ODST-2"/>
      </w:pPr>
      <w:r>
        <w:t>Dodatečné informace k zakázce</w:t>
      </w:r>
    </w:p>
    <w:p w:rsidR="008057AF" w:rsidRDefault="008057AF" w:rsidP="008057AF">
      <w:r>
        <w:t>Dodavatel je oprávněn požadovat po zadavateli písemně dodatečné informace k zadávacím podmínkám. Písemná žádost musí být zadavateli doručena nejpozději 5 dnů před uplynutím lhůty pro podání nabídek.</w:t>
      </w:r>
    </w:p>
    <w:p w:rsidR="008057AF" w:rsidRDefault="008057AF" w:rsidP="008057AF"/>
    <w:p w:rsidR="008057AF" w:rsidRDefault="008057AF" w:rsidP="008057AF">
      <w:pPr>
        <w:pStyle w:val="02-ODST-2"/>
      </w:pPr>
      <w:r>
        <w:t>Místo, způsob a lhůta k podávání nabídek</w:t>
      </w:r>
    </w:p>
    <w:p w:rsidR="008057AF" w:rsidRDefault="008057AF" w:rsidP="008057AF">
      <w:r>
        <w:t>Nabídka bude podána písemně v elektronické verzi prostřednictvím elektronického nástroje</w:t>
      </w:r>
    </w:p>
    <w:p w:rsidR="008057AF" w:rsidRDefault="008057AF" w:rsidP="008057AF">
      <w:r>
        <w:t>(</w:t>
      </w:r>
      <w:proofErr w:type="gramStart"/>
      <w:r>
        <w:t>případně  v listinné</w:t>
      </w:r>
      <w:proofErr w:type="gramEnd"/>
      <w:r>
        <w:t xml:space="preserve"> podobě 1x originál,  1x kopie nabídky a 1x elektronicky na CD/DVD/USB)</w:t>
      </w:r>
    </w:p>
    <w:p w:rsidR="008057AF" w:rsidRDefault="008057AF" w:rsidP="008057AF"/>
    <w:p w:rsidR="008057AF" w:rsidRDefault="008057AF" w:rsidP="008057AF">
      <w:r>
        <w:t xml:space="preserve">Nabídka dodavatele v listinné podobě </w:t>
      </w:r>
      <w:r w:rsidR="005E0CBB">
        <w:t xml:space="preserve">bude podána </w:t>
      </w:r>
      <w:r>
        <w:t xml:space="preserve">na adresu sídla zadavatele uvedené v čl. 1.1 této zadávací dokumentace v řádně uzavřené obálce, opatřené na přelepu razítkem a na přední straně </w:t>
      </w:r>
      <w:r>
        <w:lastRenderedPageBreak/>
        <w:t>označené „NEOTVÍRAT! VÝBĚROVÉ ŘÍZENÍ č. 005/14/OCN „</w:t>
      </w:r>
      <w:r w:rsidRPr="00017D1D">
        <w:t>Opravy elektrických rozvaděčů, sklad Mstětice</w:t>
      </w:r>
      <w:r>
        <w:t>“.</w:t>
      </w:r>
    </w:p>
    <w:p w:rsidR="008057AF" w:rsidRDefault="008057AF" w:rsidP="008057AF">
      <w:r>
        <w:t>Nabídka v elektronické podobě bude podána prostřednictvím profilu zadavatele na adrese https://www.softender.cz/home/profil/992824 a bude označena názvem zakázky „</w:t>
      </w:r>
      <w:r w:rsidRPr="00017D1D">
        <w:t xml:space="preserve">Opravy elektrických rozvaděčů, sklad </w:t>
      </w:r>
      <w:proofErr w:type="gramStart"/>
      <w:r w:rsidRPr="00017D1D">
        <w:t>Mstětice</w:t>
      </w:r>
      <w:r>
        <w:t xml:space="preserve">“  a </w:t>
      </w:r>
      <w:proofErr w:type="spellStart"/>
      <w:r>
        <w:t>evid</w:t>
      </w:r>
      <w:proofErr w:type="spellEnd"/>
      <w:proofErr w:type="gramEnd"/>
      <w:r>
        <w:t>. č. 005/14/OCN.</w:t>
      </w:r>
    </w:p>
    <w:p w:rsidR="008057AF" w:rsidRDefault="008057AF" w:rsidP="008057AF">
      <w:pPr>
        <w:jc w:val="center"/>
      </w:pPr>
      <w:r>
        <w:t>Nabídka v elektronické nebo v listinné verzi musí být dodavatelem podána</w:t>
      </w:r>
    </w:p>
    <w:p w:rsidR="008057AF" w:rsidRDefault="008057AF" w:rsidP="008057AF">
      <w:pPr>
        <w:jc w:val="center"/>
      </w:pPr>
      <w:r>
        <w:t xml:space="preserve">ve lhůtě nejpozději do </w:t>
      </w:r>
      <w:proofErr w:type="gramStart"/>
      <w:r w:rsidR="005E0CBB">
        <w:t>24.1.2014</w:t>
      </w:r>
      <w:proofErr w:type="gramEnd"/>
      <w:r w:rsidR="005E0CBB">
        <w:t xml:space="preserve"> </w:t>
      </w:r>
      <w:r>
        <w:t>do 10 hodin.</w:t>
      </w:r>
    </w:p>
    <w:p w:rsidR="008057AF" w:rsidRDefault="008057AF" w:rsidP="008057AF">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8057AF" w:rsidRDefault="008057AF" w:rsidP="008057AF"/>
    <w:p w:rsidR="008057AF" w:rsidRDefault="008057AF" w:rsidP="008057AF">
      <w:proofErr w:type="gramStart"/>
      <w:r>
        <w:t>8.9</w:t>
      </w:r>
      <w:proofErr w:type="gramEnd"/>
      <w:r>
        <w:t>.</w:t>
      </w:r>
      <w:r>
        <w:tab/>
        <w:t>Zadávací lhůta</w:t>
      </w:r>
    </w:p>
    <w:p w:rsidR="008057AF" w:rsidRDefault="008057AF" w:rsidP="008057AF">
      <w:r>
        <w:t>Zadávací lhůta, po kterou jsou uchazeči vázáni svými předloženými nabídkami, se stanovuje ve lhůtě 90 dnů ode dne skončení lhůty pro podání nabídek.</w:t>
      </w:r>
    </w:p>
    <w:p w:rsidR="00AF26B7" w:rsidRDefault="00AF26B7" w:rsidP="00AF26B7">
      <w:r>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16148E"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w:t>
      </w:r>
    </w:p>
    <w:p w:rsidR="00984EC2" w:rsidRDefault="0016148E" w:rsidP="005F5AC4">
      <w:pPr>
        <w:ind w:left="1276" w:hanging="1276"/>
      </w:pPr>
      <w:r>
        <w:t>Příloha č. 3 – revizní zpráva</w:t>
      </w:r>
      <w:r w:rsidR="00984EC2">
        <w:t xml:space="preserve"> </w:t>
      </w:r>
    </w:p>
    <w:p w:rsidR="00AF26B7" w:rsidRDefault="00AF26B7" w:rsidP="00AF26B7"/>
    <w:p w:rsidR="00AF26B7" w:rsidRDefault="00792966" w:rsidP="00AF26B7">
      <w:r>
        <w:t>V Praze dne</w:t>
      </w:r>
      <w:r w:rsidR="00BE007E">
        <w:t xml:space="preserve"> </w:t>
      </w:r>
      <w:proofErr w:type="gramStart"/>
      <w:r w:rsidR="005E0CBB">
        <w:t>30.12</w:t>
      </w:r>
      <w:proofErr w:type="gramEnd"/>
      <w:r w:rsidR="00310291">
        <w:t>.</w:t>
      </w:r>
      <w:r w:rsidR="005E0CBB">
        <w:t xml:space="preserve"> </w:t>
      </w:r>
      <w:bookmarkStart w:id="2" w:name="_GoBack"/>
      <w:bookmarkEnd w:id="2"/>
      <w:r w:rsidR="00310291">
        <w:t>2013</w:t>
      </w:r>
    </w:p>
    <w:p w:rsidR="00AF26B7" w:rsidRDefault="00AF26B7" w:rsidP="00AF26B7">
      <w:r>
        <w:t>Lenka Hošková</w:t>
      </w:r>
    </w:p>
    <w:p w:rsidR="00AF26B7" w:rsidRDefault="00AF26B7" w:rsidP="00AF26B7">
      <w:r>
        <w:t>Odbor centrálního nákupu, ČEPRO, a. s.</w:t>
      </w:r>
    </w:p>
    <w:sectPr w:rsidR="00AF26B7">
      <w:headerReference w:type="default" r:id="rId10"/>
      <w:footerReference w:type="default" r:id="rId11"/>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093" w:rsidRDefault="00545093">
      <w:r>
        <w:separator/>
      </w:r>
    </w:p>
  </w:endnote>
  <w:endnote w:type="continuationSeparator" w:id="0">
    <w:p w:rsidR="00545093" w:rsidRDefault="00545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F876E79" wp14:editId="49A5EFF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5E0CBB">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E0CBB">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093" w:rsidRDefault="00545093">
      <w:r>
        <w:separator/>
      </w:r>
    </w:p>
  </w:footnote>
  <w:footnote w:type="continuationSeparator" w:id="0">
    <w:p w:rsidR="00545093" w:rsidRDefault="005450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644"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EA45228"/>
    <w:multiLevelType w:val="hybridMultilevel"/>
    <w:tmpl w:val="3C04D9B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2"/>
  </w:num>
  <w:num w:numId="3">
    <w:abstractNumId w:val="15"/>
  </w:num>
  <w:num w:numId="4">
    <w:abstractNumId w:val="15"/>
  </w:num>
  <w:num w:numId="5">
    <w:abstractNumId w:val="2"/>
  </w:num>
  <w:num w:numId="6">
    <w:abstractNumId w:val="14"/>
  </w:num>
  <w:num w:numId="7">
    <w:abstractNumId w:val="11"/>
  </w:num>
  <w:num w:numId="8">
    <w:abstractNumId w:val="3"/>
  </w:num>
  <w:num w:numId="9">
    <w:abstractNumId w:val="10"/>
  </w:num>
  <w:num w:numId="10">
    <w:abstractNumId w:val="16"/>
  </w:num>
  <w:num w:numId="11">
    <w:abstractNumId w:val="18"/>
  </w:num>
  <w:num w:numId="12">
    <w:abstractNumId w:val="4"/>
  </w:num>
  <w:num w:numId="13">
    <w:abstractNumId w:val="13"/>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7"/>
  </w:num>
  <w:num w:numId="20">
    <w:abstractNumId w:val="8"/>
  </w:num>
  <w:num w:numId="21">
    <w:abstractNumId w:val="10"/>
  </w:num>
  <w:num w:numId="22">
    <w:abstractNumId w:val="15"/>
  </w:num>
  <w:num w:numId="23">
    <w:abstractNumId w:val="15"/>
  </w:num>
  <w:num w:numId="2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DF6"/>
    <w:rsid w:val="00013E6A"/>
    <w:rsid w:val="00017D1D"/>
    <w:rsid w:val="000236E1"/>
    <w:rsid w:val="00032016"/>
    <w:rsid w:val="000323F3"/>
    <w:rsid w:val="00041965"/>
    <w:rsid w:val="000535C0"/>
    <w:rsid w:val="000551F2"/>
    <w:rsid w:val="0005561E"/>
    <w:rsid w:val="00073FF8"/>
    <w:rsid w:val="00074602"/>
    <w:rsid w:val="00080F41"/>
    <w:rsid w:val="0008142C"/>
    <w:rsid w:val="000955E2"/>
    <w:rsid w:val="000A0DAA"/>
    <w:rsid w:val="000A5034"/>
    <w:rsid w:val="000A78A9"/>
    <w:rsid w:val="000B021F"/>
    <w:rsid w:val="000C2DB0"/>
    <w:rsid w:val="000C3BBB"/>
    <w:rsid w:val="000D19D8"/>
    <w:rsid w:val="000E0CA8"/>
    <w:rsid w:val="000E3238"/>
    <w:rsid w:val="000E4097"/>
    <w:rsid w:val="000E501B"/>
    <w:rsid w:val="000E621C"/>
    <w:rsid w:val="000E6C57"/>
    <w:rsid w:val="000F353A"/>
    <w:rsid w:val="00101AFB"/>
    <w:rsid w:val="00121EAF"/>
    <w:rsid w:val="001245C0"/>
    <w:rsid w:val="00133126"/>
    <w:rsid w:val="00135600"/>
    <w:rsid w:val="0014620A"/>
    <w:rsid w:val="00151DE5"/>
    <w:rsid w:val="0016148E"/>
    <w:rsid w:val="001635EA"/>
    <w:rsid w:val="0017266E"/>
    <w:rsid w:val="00181EC5"/>
    <w:rsid w:val="00181F40"/>
    <w:rsid w:val="00182F7A"/>
    <w:rsid w:val="00194D31"/>
    <w:rsid w:val="001A0C69"/>
    <w:rsid w:val="001B2EB8"/>
    <w:rsid w:val="001C3580"/>
    <w:rsid w:val="001C4700"/>
    <w:rsid w:val="001C7850"/>
    <w:rsid w:val="001D0D58"/>
    <w:rsid w:val="001D0EBC"/>
    <w:rsid w:val="001D191F"/>
    <w:rsid w:val="001E050D"/>
    <w:rsid w:val="002012B9"/>
    <w:rsid w:val="002029F7"/>
    <w:rsid w:val="00213874"/>
    <w:rsid w:val="00215599"/>
    <w:rsid w:val="002161FB"/>
    <w:rsid w:val="0021642E"/>
    <w:rsid w:val="00217265"/>
    <w:rsid w:val="002173D0"/>
    <w:rsid w:val="00217AA2"/>
    <w:rsid w:val="00224364"/>
    <w:rsid w:val="00225234"/>
    <w:rsid w:val="00226756"/>
    <w:rsid w:val="00232C66"/>
    <w:rsid w:val="0023700B"/>
    <w:rsid w:val="00253083"/>
    <w:rsid w:val="0025498C"/>
    <w:rsid w:val="002571A9"/>
    <w:rsid w:val="002607A9"/>
    <w:rsid w:val="002641A3"/>
    <w:rsid w:val="00274152"/>
    <w:rsid w:val="002755EA"/>
    <w:rsid w:val="00286CCC"/>
    <w:rsid w:val="00290E92"/>
    <w:rsid w:val="0029252D"/>
    <w:rsid w:val="002A0B67"/>
    <w:rsid w:val="002A1D2E"/>
    <w:rsid w:val="002B1B6F"/>
    <w:rsid w:val="002B75AD"/>
    <w:rsid w:val="002C06E9"/>
    <w:rsid w:val="002C09C3"/>
    <w:rsid w:val="002C0A06"/>
    <w:rsid w:val="002C2A3C"/>
    <w:rsid w:val="002D3BD9"/>
    <w:rsid w:val="002E66BA"/>
    <w:rsid w:val="002F1DAA"/>
    <w:rsid w:val="002F4D38"/>
    <w:rsid w:val="00310291"/>
    <w:rsid w:val="00314F9E"/>
    <w:rsid w:val="00316B24"/>
    <w:rsid w:val="00316D5A"/>
    <w:rsid w:val="0031777D"/>
    <w:rsid w:val="0034109B"/>
    <w:rsid w:val="0034357C"/>
    <w:rsid w:val="00345ADB"/>
    <w:rsid w:val="003466B2"/>
    <w:rsid w:val="00353261"/>
    <w:rsid w:val="0035626F"/>
    <w:rsid w:val="00363594"/>
    <w:rsid w:val="00372B60"/>
    <w:rsid w:val="0037741A"/>
    <w:rsid w:val="003848DF"/>
    <w:rsid w:val="003868B8"/>
    <w:rsid w:val="00390346"/>
    <w:rsid w:val="00393734"/>
    <w:rsid w:val="003A03E6"/>
    <w:rsid w:val="003A0487"/>
    <w:rsid w:val="003A6C1E"/>
    <w:rsid w:val="003A727D"/>
    <w:rsid w:val="003B1BEC"/>
    <w:rsid w:val="003B5935"/>
    <w:rsid w:val="003C7C14"/>
    <w:rsid w:val="003D1FB3"/>
    <w:rsid w:val="003E7303"/>
    <w:rsid w:val="003F095B"/>
    <w:rsid w:val="003F53C4"/>
    <w:rsid w:val="00402E90"/>
    <w:rsid w:val="00403F6C"/>
    <w:rsid w:val="00405EF5"/>
    <w:rsid w:val="004131A1"/>
    <w:rsid w:val="004264CD"/>
    <w:rsid w:val="00426D8D"/>
    <w:rsid w:val="004336C7"/>
    <w:rsid w:val="004417C3"/>
    <w:rsid w:val="00442127"/>
    <w:rsid w:val="00445802"/>
    <w:rsid w:val="00452526"/>
    <w:rsid w:val="004526A8"/>
    <w:rsid w:val="00461812"/>
    <w:rsid w:val="00476F4A"/>
    <w:rsid w:val="0048412C"/>
    <w:rsid w:val="004A4396"/>
    <w:rsid w:val="004B0A61"/>
    <w:rsid w:val="004B13AA"/>
    <w:rsid w:val="004B43F6"/>
    <w:rsid w:val="004C10C2"/>
    <w:rsid w:val="004C4A7F"/>
    <w:rsid w:val="004C72CA"/>
    <w:rsid w:val="004D2586"/>
    <w:rsid w:val="004E21FF"/>
    <w:rsid w:val="004E65D5"/>
    <w:rsid w:val="004F05DD"/>
    <w:rsid w:val="004F3232"/>
    <w:rsid w:val="004F5000"/>
    <w:rsid w:val="004F740E"/>
    <w:rsid w:val="00505138"/>
    <w:rsid w:val="00510DF3"/>
    <w:rsid w:val="00512BEF"/>
    <w:rsid w:val="00545093"/>
    <w:rsid w:val="00546025"/>
    <w:rsid w:val="005614CA"/>
    <w:rsid w:val="00567909"/>
    <w:rsid w:val="00584106"/>
    <w:rsid w:val="00587564"/>
    <w:rsid w:val="00591826"/>
    <w:rsid w:val="005961BF"/>
    <w:rsid w:val="005A25B1"/>
    <w:rsid w:val="005A6370"/>
    <w:rsid w:val="005B0A2E"/>
    <w:rsid w:val="005C228B"/>
    <w:rsid w:val="005C55B3"/>
    <w:rsid w:val="005C6ACE"/>
    <w:rsid w:val="005D5F45"/>
    <w:rsid w:val="005E0CBB"/>
    <w:rsid w:val="005E4D9E"/>
    <w:rsid w:val="005F5AC4"/>
    <w:rsid w:val="0060207C"/>
    <w:rsid w:val="006062F6"/>
    <w:rsid w:val="006114FC"/>
    <w:rsid w:val="006156A0"/>
    <w:rsid w:val="00630031"/>
    <w:rsid w:val="0063188C"/>
    <w:rsid w:val="00635D66"/>
    <w:rsid w:val="006432E6"/>
    <w:rsid w:val="006468BE"/>
    <w:rsid w:val="006545F4"/>
    <w:rsid w:val="00656D03"/>
    <w:rsid w:val="00676191"/>
    <w:rsid w:val="00676C6B"/>
    <w:rsid w:val="00681EEB"/>
    <w:rsid w:val="00687366"/>
    <w:rsid w:val="00687FB9"/>
    <w:rsid w:val="006A4C5B"/>
    <w:rsid w:val="006B2A31"/>
    <w:rsid w:val="006C2314"/>
    <w:rsid w:val="006E29B4"/>
    <w:rsid w:val="006E4D1F"/>
    <w:rsid w:val="006E4D23"/>
    <w:rsid w:val="006F7350"/>
    <w:rsid w:val="00710381"/>
    <w:rsid w:val="007105D1"/>
    <w:rsid w:val="00726AD9"/>
    <w:rsid w:val="007317ED"/>
    <w:rsid w:val="00736AD1"/>
    <w:rsid w:val="007455D0"/>
    <w:rsid w:val="007504E0"/>
    <w:rsid w:val="00751BA3"/>
    <w:rsid w:val="00770378"/>
    <w:rsid w:val="00785C89"/>
    <w:rsid w:val="00791284"/>
    <w:rsid w:val="00792966"/>
    <w:rsid w:val="00796DF6"/>
    <w:rsid w:val="007B159E"/>
    <w:rsid w:val="007B17A2"/>
    <w:rsid w:val="007B1C0B"/>
    <w:rsid w:val="007B2272"/>
    <w:rsid w:val="007C7B6F"/>
    <w:rsid w:val="007D4749"/>
    <w:rsid w:val="007D6EC6"/>
    <w:rsid w:val="007E4568"/>
    <w:rsid w:val="007F0259"/>
    <w:rsid w:val="008057AF"/>
    <w:rsid w:val="00812C5E"/>
    <w:rsid w:val="008174AF"/>
    <w:rsid w:val="00821B7C"/>
    <w:rsid w:val="00824032"/>
    <w:rsid w:val="0084001B"/>
    <w:rsid w:val="00840792"/>
    <w:rsid w:val="00854DC0"/>
    <w:rsid w:val="00867383"/>
    <w:rsid w:val="008706FF"/>
    <w:rsid w:val="00874BCD"/>
    <w:rsid w:val="00875408"/>
    <w:rsid w:val="00877AFB"/>
    <w:rsid w:val="0088014B"/>
    <w:rsid w:val="00886CE6"/>
    <w:rsid w:val="00891187"/>
    <w:rsid w:val="0089190E"/>
    <w:rsid w:val="00891B87"/>
    <w:rsid w:val="008937A9"/>
    <w:rsid w:val="00895635"/>
    <w:rsid w:val="008C2BA2"/>
    <w:rsid w:val="008E2CE1"/>
    <w:rsid w:val="008F53ED"/>
    <w:rsid w:val="008F657A"/>
    <w:rsid w:val="00902442"/>
    <w:rsid w:val="009046EB"/>
    <w:rsid w:val="0091080C"/>
    <w:rsid w:val="00912F78"/>
    <w:rsid w:val="0091328C"/>
    <w:rsid w:val="0092603E"/>
    <w:rsid w:val="0094207B"/>
    <w:rsid w:val="009450FC"/>
    <w:rsid w:val="009464DA"/>
    <w:rsid w:val="009574B8"/>
    <w:rsid w:val="00962B0B"/>
    <w:rsid w:val="00964C32"/>
    <w:rsid w:val="00967A9F"/>
    <w:rsid w:val="00967D14"/>
    <w:rsid w:val="00970AB3"/>
    <w:rsid w:val="00984EC2"/>
    <w:rsid w:val="00985512"/>
    <w:rsid w:val="00990D92"/>
    <w:rsid w:val="009A0670"/>
    <w:rsid w:val="009A40CC"/>
    <w:rsid w:val="009B5EE3"/>
    <w:rsid w:val="009C178E"/>
    <w:rsid w:val="009C3609"/>
    <w:rsid w:val="009D153C"/>
    <w:rsid w:val="009D56AB"/>
    <w:rsid w:val="009F1903"/>
    <w:rsid w:val="009F3994"/>
    <w:rsid w:val="009F6EE3"/>
    <w:rsid w:val="009F7811"/>
    <w:rsid w:val="00A06FCA"/>
    <w:rsid w:val="00A1195A"/>
    <w:rsid w:val="00A13182"/>
    <w:rsid w:val="00A143AE"/>
    <w:rsid w:val="00A307CE"/>
    <w:rsid w:val="00A54827"/>
    <w:rsid w:val="00A566E2"/>
    <w:rsid w:val="00A66838"/>
    <w:rsid w:val="00A72CEE"/>
    <w:rsid w:val="00A76B1C"/>
    <w:rsid w:val="00A94B55"/>
    <w:rsid w:val="00AA08D4"/>
    <w:rsid w:val="00AA1993"/>
    <w:rsid w:val="00AA44C3"/>
    <w:rsid w:val="00AA6C8A"/>
    <w:rsid w:val="00AC4B33"/>
    <w:rsid w:val="00AD1383"/>
    <w:rsid w:val="00AD24C0"/>
    <w:rsid w:val="00AE6570"/>
    <w:rsid w:val="00AF26B7"/>
    <w:rsid w:val="00AF5BE1"/>
    <w:rsid w:val="00AF6E96"/>
    <w:rsid w:val="00B14991"/>
    <w:rsid w:val="00B154D9"/>
    <w:rsid w:val="00B26E60"/>
    <w:rsid w:val="00B30EE6"/>
    <w:rsid w:val="00B31DE8"/>
    <w:rsid w:val="00B35A9A"/>
    <w:rsid w:val="00B36623"/>
    <w:rsid w:val="00B37C66"/>
    <w:rsid w:val="00B407F6"/>
    <w:rsid w:val="00B41C9D"/>
    <w:rsid w:val="00B47316"/>
    <w:rsid w:val="00B50D1E"/>
    <w:rsid w:val="00B61332"/>
    <w:rsid w:val="00B6737B"/>
    <w:rsid w:val="00B7000F"/>
    <w:rsid w:val="00B75617"/>
    <w:rsid w:val="00B77B5A"/>
    <w:rsid w:val="00B83144"/>
    <w:rsid w:val="00B87CBF"/>
    <w:rsid w:val="00B92771"/>
    <w:rsid w:val="00B963F5"/>
    <w:rsid w:val="00BC00C3"/>
    <w:rsid w:val="00BC5885"/>
    <w:rsid w:val="00BD110A"/>
    <w:rsid w:val="00BD6B30"/>
    <w:rsid w:val="00BE007E"/>
    <w:rsid w:val="00BE7B07"/>
    <w:rsid w:val="00BF1B11"/>
    <w:rsid w:val="00BF6141"/>
    <w:rsid w:val="00C0158D"/>
    <w:rsid w:val="00C03FB5"/>
    <w:rsid w:val="00C05699"/>
    <w:rsid w:val="00C160BB"/>
    <w:rsid w:val="00C20DBF"/>
    <w:rsid w:val="00C21681"/>
    <w:rsid w:val="00C25B7C"/>
    <w:rsid w:val="00C31A17"/>
    <w:rsid w:val="00C518B9"/>
    <w:rsid w:val="00C5495B"/>
    <w:rsid w:val="00C6670B"/>
    <w:rsid w:val="00C71C0B"/>
    <w:rsid w:val="00C7395C"/>
    <w:rsid w:val="00C82996"/>
    <w:rsid w:val="00C87C98"/>
    <w:rsid w:val="00C9612D"/>
    <w:rsid w:val="00CA1D1C"/>
    <w:rsid w:val="00CA2662"/>
    <w:rsid w:val="00CA3669"/>
    <w:rsid w:val="00CB031D"/>
    <w:rsid w:val="00CB131C"/>
    <w:rsid w:val="00CB3A5B"/>
    <w:rsid w:val="00CB51C7"/>
    <w:rsid w:val="00CB737B"/>
    <w:rsid w:val="00CC362D"/>
    <w:rsid w:val="00CC5121"/>
    <w:rsid w:val="00CD15B0"/>
    <w:rsid w:val="00CE1BAE"/>
    <w:rsid w:val="00CE67E3"/>
    <w:rsid w:val="00CF32CF"/>
    <w:rsid w:val="00CF45F3"/>
    <w:rsid w:val="00CF61F4"/>
    <w:rsid w:val="00D03C24"/>
    <w:rsid w:val="00D04BC0"/>
    <w:rsid w:val="00D07E9B"/>
    <w:rsid w:val="00D22E6F"/>
    <w:rsid w:val="00D2433E"/>
    <w:rsid w:val="00D3516F"/>
    <w:rsid w:val="00D374B8"/>
    <w:rsid w:val="00D47D6A"/>
    <w:rsid w:val="00D579C4"/>
    <w:rsid w:val="00D619B8"/>
    <w:rsid w:val="00D6713A"/>
    <w:rsid w:val="00D7050E"/>
    <w:rsid w:val="00D7373C"/>
    <w:rsid w:val="00D759F0"/>
    <w:rsid w:val="00D7799F"/>
    <w:rsid w:val="00D81C40"/>
    <w:rsid w:val="00D82E36"/>
    <w:rsid w:val="00D8452E"/>
    <w:rsid w:val="00D92C46"/>
    <w:rsid w:val="00D9341B"/>
    <w:rsid w:val="00D94C1D"/>
    <w:rsid w:val="00D97172"/>
    <w:rsid w:val="00DA13A0"/>
    <w:rsid w:val="00DA19FE"/>
    <w:rsid w:val="00DA1E37"/>
    <w:rsid w:val="00DA6199"/>
    <w:rsid w:val="00DB087D"/>
    <w:rsid w:val="00DB15F7"/>
    <w:rsid w:val="00DB33D1"/>
    <w:rsid w:val="00DC4619"/>
    <w:rsid w:val="00DC4834"/>
    <w:rsid w:val="00DC63ED"/>
    <w:rsid w:val="00DD5CC5"/>
    <w:rsid w:val="00DD627E"/>
    <w:rsid w:val="00DD78E8"/>
    <w:rsid w:val="00DE7F5C"/>
    <w:rsid w:val="00DF33E5"/>
    <w:rsid w:val="00E1672C"/>
    <w:rsid w:val="00E22E4F"/>
    <w:rsid w:val="00E368B0"/>
    <w:rsid w:val="00E36F17"/>
    <w:rsid w:val="00E37CAE"/>
    <w:rsid w:val="00E431EC"/>
    <w:rsid w:val="00E463E4"/>
    <w:rsid w:val="00E5267F"/>
    <w:rsid w:val="00E53B7C"/>
    <w:rsid w:val="00E63BA8"/>
    <w:rsid w:val="00E768EF"/>
    <w:rsid w:val="00E76CBF"/>
    <w:rsid w:val="00E77C82"/>
    <w:rsid w:val="00E809C6"/>
    <w:rsid w:val="00E852B7"/>
    <w:rsid w:val="00E93323"/>
    <w:rsid w:val="00EA5A89"/>
    <w:rsid w:val="00EB108E"/>
    <w:rsid w:val="00EB15B5"/>
    <w:rsid w:val="00EB4186"/>
    <w:rsid w:val="00EC3478"/>
    <w:rsid w:val="00EC4554"/>
    <w:rsid w:val="00EE3A47"/>
    <w:rsid w:val="00EF07B5"/>
    <w:rsid w:val="00EF5E5E"/>
    <w:rsid w:val="00F02080"/>
    <w:rsid w:val="00F0702F"/>
    <w:rsid w:val="00F0728B"/>
    <w:rsid w:val="00F332D7"/>
    <w:rsid w:val="00F418D7"/>
    <w:rsid w:val="00F41CB0"/>
    <w:rsid w:val="00F45218"/>
    <w:rsid w:val="00F47E9D"/>
    <w:rsid w:val="00F51AEA"/>
    <w:rsid w:val="00F525E4"/>
    <w:rsid w:val="00F56244"/>
    <w:rsid w:val="00F579A2"/>
    <w:rsid w:val="00F63406"/>
    <w:rsid w:val="00F65FDE"/>
    <w:rsid w:val="00F848E4"/>
    <w:rsid w:val="00F8799C"/>
    <w:rsid w:val="00F939A5"/>
    <w:rsid w:val="00F94C8C"/>
    <w:rsid w:val="00FA242A"/>
    <w:rsid w:val="00FB0F06"/>
    <w:rsid w:val="00FB1778"/>
    <w:rsid w:val="00FC103F"/>
    <w:rsid w:val="00FD07F0"/>
    <w:rsid w:val="00FD3649"/>
    <w:rsid w:val="00FE0D7D"/>
    <w:rsid w:val="00FE367D"/>
    <w:rsid w:val="00FE3E4A"/>
    <w:rsid w:val="00FE5885"/>
    <w:rsid w:val="00FE70C1"/>
    <w:rsid w:val="00FF0C6D"/>
    <w:rsid w:val="00FF3D1A"/>
    <w:rsid w:val="00FF3F03"/>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styleId="Textvysvtlivek">
    <w:name w:val="endnote text"/>
    <w:basedOn w:val="Normln"/>
    <w:link w:val="TextvysvtlivekChar"/>
    <w:uiPriority w:val="99"/>
    <w:semiHidden/>
    <w:unhideWhenUsed/>
    <w:rsid w:val="002029F7"/>
    <w:pPr>
      <w:spacing w:before="0"/>
    </w:pPr>
  </w:style>
  <w:style w:type="character" w:customStyle="1" w:styleId="TextvysvtlivekChar">
    <w:name w:val="Text vysvětlivek Char"/>
    <w:basedOn w:val="Standardnpsmoodstavce"/>
    <w:link w:val="Textvysvtlivek"/>
    <w:uiPriority w:val="99"/>
    <w:semiHidden/>
    <w:rsid w:val="002029F7"/>
  </w:style>
  <w:style w:type="character" w:styleId="Odkaznavysvtlivky">
    <w:name w:val="endnote reference"/>
    <w:basedOn w:val="Standardnpsmoodstavce"/>
    <w:uiPriority w:val="99"/>
    <w:semiHidden/>
    <w:unhideWhenUsed/>
    <w:rsid w:val="002029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0">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styleId="Textvysvtlivek">
    <w:name w:val="endnote text"/>
    <w:basedOn w:val="Normln"/>
    <w:link w:val="TextvysvtlivekChar"/>
    <w:uiPriority w:val="99"/>
    <w:semiHidden/>
    <w:unhideWhenUsed/>
    <w:rsid w:val="002029F7"/>
    <w:pPr>
      <w:spacing w:before="0"/>
    </w:pPr>
  </w:style>
  <w:style w:type="character" w:customStyle="1" w:styleId="TextvysvtlivekChar">
    <w:name w:val="Text vysvětlivek Char"/>
    <w:basedOn w:val="Standardnpsmoodstavce"/>
    <w:link w:val="Textvysvtlivek"/>
    <w:uiPriority w:val="99"/>
    <w:semiHidden/>
    <w:rsid w:val="002029F7"/>
  </w:style>
  <w:style w:type="character" w:styleId="Odkaznavysvtlivky">
    <w:name w:val="endnote reference"/>
    <w:basedOn w:val="Standardnpsmoodstavce"/>
    <w:uiPriority w:val="99"/>
    <w:semiHidden/>
    <w:unhideWhenUsed/>
    <w:rsid w:val="002029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C4036-DF27-4B2C-8E10-B1F5CABED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4008</Words>
  <Characters>23648</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6</cp:revision>
  <cp:lastPrinted>2013-12-18T12:05:00Z</cp:lastPrinted>
  <dcterms:created xsi:type="dcterms:W3CDTF">2013-12-17T22:22:00Z</dcterms:created>
  <dcterms:modified xsi:type="dcterms:W3CDTF">2013-12-30T12:23:00Z</dcterms:modified>
</cp:coreProperties>
</file>